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8C5EC" w14:textId="77777777" w:rsidR="00D4602C" w:rsidRDefault="00F42B25">
      <w:pPr>
        <w:pStyle w:val="Standarduser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  <w:r>
        <w:rPr>
          <w:rFonts w:ascii="Segoe UI" w:eastAsia="Times New Roman" w:hAnsi="Segoe UI" w:cs="Segoe UI"/>
          <w:b/>
          <w:bCs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29227E64" wp14:editId="2B578FBB">
            <wp:simplePos x="0" y="0"/>
            <wp:positionH relativeFrom="column">
              <wp:posOffset>-162000</wp:posOffset>
            </wp:positionH>
            <wp:positionV relativeFrom="paragraph">
              <wp:posOffset>-334080</wp:posOffset>
            </wp:positionV>
            <wp:extent cx="2692440" cy="981000"/>
            <wp:effectExtent l="0" t="0" r="0" b="0"/>
            <wp:wrapNone/>
            <wp:docPr id="1" name="Рисунок 1" descr="C:\Users\ЗилаловаГП\Downloads\imgonline-com-ua-Resize-AxUH5qc9MGoX5H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tretch/>
                  </pic:blipFill>
                  <pic:spPr bwMode="auto">
                    <a:xfrm>
                      <a:off x="0" y="0"/>
                      <a:ext cx="2692440" cy="981000"/>
                    </a:xfrm>
                    <a:prstGeom prst="rect">
                      <a:avLst/>
                    </a:prstGeom>
                    <a:noFill/>
                    <a:ln>
                      <a:noFill/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72DDBA56" w14:textId="77777777" w:rsidR="00D4602C" w:rsidRDefault="00D4602C">
      <w:pPr>
        <w:pStyle w:val="Standarduser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</w:p>
    <w:p w14:paraId="3F4259A5" w14:textId="77777777" w:rsidR="00D4602C" w:rsidRDefault="00F42B25">
      <w:pPr>
        <w:pStyle w:val="Standarduser"/>
        <w:spacing w:after="0" w:line="240" w:lineRule="auto"/>
        <w:ind w:left="5664" w:firstLine="708"/>
        <w:jc w:val="center"/>
      </w:pPr>
      <w:r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  <w:t>ПРЕСС-РЕЛИЗ</w:t>
      </w:r>
    </w:p>
    <w:p w14:paraId="6F75F810" w14:textId="77777777" w:rsidR="00D4602C" w:rsidRDefault="00D4602C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1BBA77F3" w14:textId="77777777" w:rsidR="00D4602C" w:rsidRDefault="00F42B25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Управление Росреестра по Свердловской области информирует о необходимости гражданами сохранять пункты ГГС </w:t>
      </w:r>
    </w:p>
    <w:p w14:paraId="5B985BC0" w14:textId="77777777" w:rsidR="00D4602C" w:rsidRPr="009D6226" w:rsidRDefault="00F42B25" w:rsidP="009D6226">
      <w:pPr>
        <w:jc w:val="both"/>
        <w:rPr>
          <w:rFonts w:ascii="Segoe UI" w:hAnsi="Segoe UI" w:cs="Segoe UI"/>
          <w:sz w:val="24"/>
          <w:szCs w:val="24"/>
        </w:rPr>
      </w:pPr>
      <w:r w:rsidRPr="009D6226">
        <w:rPr>
          <w:rFonts w:ascii="Segoe UI" w:hAnsi="Segoe UI" w:cs="Segoe UI"/>
          <w:sz w:val="24"/>
          <w:szCs w:val="24"/>
        </w:rPr>
        <w:t>Управление Росреестра по Свердловской области напоминает, что обязанность собственника земельного участка, на котором расположен межевой, геодезический и другой специальный знак, сохранять соответствующие знаки установлена статьей 42 Земельного кодекса Российской Федерации.</w:t>
      </w:r>
    </w:p>
    <w:p w14:paraId="7F04B09C" w14:textId="77777777" w:rsidR="00D4602C" w:rsidRPr="009D6226" w:rsidRDefault="00F42B25" w:rsidP="009D6226">
      <w:pPr>
        <w:jc w:val="both"/>
        <w:rPr>
          <w:rFonts w:ascii="Segoe UI" w:hAnsi="Segoe UI" w:cs="Segoe UI"/>
          <w:sz w:val="24"/>
          <w:szCs w:val="24"/>
        </w:rPr>
      </w:pPr>
      <w:r w:rsidRPr="009D6226">
        <w:rPr>
          <w:rFonts w:ascii="Segoe UI" w:hAnsi="Segoe UI" w:cs="Segoe UI"/>
          <w:sz w:val="24"/>
          <w:szCs w:val="24"/>
        </w:rPr>
        <w:t>У каждого такого знака есть своя охранная зона. Границы охранной зоны пункта представляют собой квадрат со стороной 4 метра. Центр пункта ГГС совпадает с точкой пересечения диагоналей этого квадрата.</w:t>
      </w:r>
    </w:p>
    <w:p w14:paraId="71F84508" w14:textId="77777777" w:rsidR="00D4602C" w:rsidRPr="009D6226" w:rsidRDefault="00F42B25" w:rsidP="009D6226">
      <w:pPr>
        <w:jc w:val="both"/>
        <w:rPr>
          <w:rFonts w:ascii="Segoe UI" w:hAnsi="Segoe UI" w:cs="Segoe UI"/>
          <w:sz w:val="24"/>
          <w:szCs w:val="24"/>
        </w:rPr>
      </w:pPr>
      <w:r w:rsidRPr="009D6226">
        <w:rPr>
          <w:rFonts w:ascii="Segoe UI" w:hAnsi="Segoe UI" w:cs="Segoe UI"/>
          <w:sz w:val="24"/>
          <w:szCs w:val="24"/>
        </w:rPr>
        <w:t>В пределах границ охранных зон пунктов запрещается использование земельных участков для осуществления видов деятельности, приводящих к повреждению или уничтожению наружных опознавательных знаков пунктов, нарушению неизменности местоположения их центров, уничтожению, перемещению, засыпке или повреждению составных частей пунктов.</w:t>
      </w:r>
    </w:p>
    <w:p w14:paraId="5C7D478E" w14:textId="77777777" w:rsidR="00D4602C" w:rsidRPr="009D6226" w:rsidRDefault="00F42B25" w:rsidP="009D6226">
      <w:pPr>
        <w:jc w:val="both"/>
        <w:rPr>
          <w:rFonts w:ascii="Segoe UI" w:hAnsi="Segoe UI" w:cs="Segoe UI"/>
          <w:sz w:val="24"/>
          <w:szCs w:val="24"/>
        </w:rPr>
      </w:pPr>
      <w:r w:rsidRPr="009D6226">
        <w:rPr>
          <w:rFonts w:ascii="Segoe UI" w:hAnsi="Segoe UI" w:cs="Segoe UI"/>
          <w:sz w:val="24"/>
          <w:szCs w:val="24"/>
        </w:rPr>
        <w:t>Также на земельных участках в границах охранных зон пунктов запрещается проведение работ, размещение объектов и предметов, которые могут препятствовать доступу к пунктам.</w:t>
      </w:r>
    </w:p>
    <w:p w14:paraId="4D2EF1F8" w14:textId="77777777" w:rsidR="00D4602C" w:rsidRDefault="00F42B25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«Государственная геодезическая сеть, государственная нивелирная сеть и государственная гравиметрическая сеть создаются и используются для обеспечения выполнения геодезических и картографических работ. В целях обеспечения сохранности пунктов ГГС и ГНС Управление Росреестра по Свердловской области выполняет работы по установлению охранных зон этих пунктов и внесению сведений в ЕГРН. На сегодняшний день в ЕГРН содержатся сведения о 3 77</w:t>
      </w:r>
      <w:r w:rsidR="00F70A0E">
        <w:rPr>
          <w:rFonts w:ascii="Times New Roman" w:hAnsi="Times New Roman" w:cs="Times New Roman"/>
          <w:i/>
          <w:sz w:val="26"/>
          <w:szCs w:val="26"/>
        </w:rPr>
        <w:t>4</w:t>
      </w:r>
      <w:r>
        <w:rPr>
          <w:rFonts w:ascii="Times New Roman" w:hAnsi="Times New Roman" w:cs="Times New Roman"/>
          <w:i/>
          <w:sz w:val="26"/>
          <w:szCs w:val="26"/>
        </w:rPr>
        <w:t xml:space="preserve"> охранных зон</w:t>
      </w:r>
      <w:r w:rsidR="00F70A0E">
        <w:rPr>
          <w:rFonts w:ascii="Times New Roman" w:hAnsi="Times New Roman" w:cs="Times New Roman"/>
          <w:i/>
          <w:sz w:val="26"/>
          <w:szCs w:val="26"/>
        </w:rPr>
        <w:t>ах</w:t>
      </w:r>
      <w:r>
        <w:rPr>
          <w:rFonts w:ascii="Times New Roman" w:hAnsi="Times New Roman" w:cs="Times New Roman"/>
          <w:i/>
          <w:sz w:val="26"/>
          <w:szCs w:val="26"/>
        </w:rPr>
        <w:t xml:space="preserve"> пунктов ГГС и </w:t>
      </w:r>
      <w:r w:rsidR="00F70A0E">
        <w:rPr>
          <w:rFonts w:ascii="Times New Roman" w:hAnsi="Times New Roman" w:cs="Times New Roman"/>
          <w:i/>
          <w:sz w:val="26"/>
          <w:szCs w:val="26"/>
        </w:rPr>
        <w:t>52</w:t>
      </w:r>
      <w:r w:rsidR="00F75753">
        <w:rPr>
          <w:rFonts w:ascii="Times New Roman" w:hAnsi="Times New Roman" w:cs="Times New Roman"/>
          <w:i/>
          <w:sz w:val="26"/>
          <w:szCs w:val="26"/>
        </w:rPr>
        <w:t>4</w:t>
      </w:r>
      <w:r>
        <w:rPr>
          <w:rFonts w:ascii="Times New Roman" w:hAnsi="Times New Roman" w:cs="Times New Roman"/>
          <w:i/>
          <w:sz w:val="26"/>
          <w:szCs w:val="26"/>
        </w:rPr>
        <w:t xml:space="preserve"> охранных зонах пунктов ГНС</w:t>
      </w:r>
      <w:r>
        <w:rPr>
          <w:rFonts w:ascii="Times New Roman" w:hAnsi="Times New Roman" w:cs="Times New Roman"/>
          <w:sz w:val="26"/>
          <w:szCs w:val="26"/>
        </w:rPr>
        <w:t xml:space="preserve">» – отметила заместитель руководителя Управления Росреестра по Свердловской области </w:t>
      </w:r>
      <w:r>
        <w:rPr>
          <w:rFonts w:ascii="Times New Roman" w:hAnsi="Times New Roman" w:cs="Times New Roman"/>
          <w:b/>
          <w:sz w:val="26"/>
          <w:szCs w:val="26"/>
        </w:rPr>
        <w:t xml:space="preserve">Татьяна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Янтюшева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1D0599B4" w14:textId="77777777" w:rsidR="00D4602C" w:rsidRDefault="00F42B25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Уничтожение, повреждение или снос пунктов ГГС, пунктов геодезической сети специального назначения влечет наложение административного штрафа (п. 3 ст. 7.2 КоАП РФ).</w:t>
      </w:r>
    </w:p>
    <w:p w14:paraId="7AE6435D" w14:textId="77777777" w:rsidR="00D4602C" w:rsidRDefault="00F42B25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Проверить, попадает ли земельный участок в охранную зону геодезического пункта, можно с помощью </w:t>
      </w:r>
      <w:hyperlink r:id="rId7" w:anchor="top_section" w:tooltip="https://nspd.gov.ru/#top_section" w:history="1">
        <w:r>
          <w:rPr>
            <w:rStyle w:val="af9"/>
            <w:rFonts w:ascii="Times New Roman" w:hAnsi="Times New Roman" w:cs="Times New Roman"/>
            <w:sz w:val="26"/>
            <w:szCs w:val="26"/>
          </w:rPr>
          <w:t>Портала пространственных данных «Национальная система пространственных данных»</w:t>
        </w:r>
      </w:hyperlink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EB330BB" w14:textId="77777777" w:rsidR="00D4602C" w:rsidRDefault="00F42B25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этого пользователю необходимо найти на публичной кадастровой карте интересующий его земельный участок. В меню, в левом верхнем углу, нужно </w:t>
      </w:r>
      <w:r>
        <w:rPr>
          <w:rFonts w:ascii="Times New Roman" w:hAnsi="Times New Roman" w:cs="Times New Roman"/>
          <w:sz w:val="26"/>
          <w:szCs w:val="26"/>
        </w:rPr>
        <w:lastRenderedPageBreak/>
        <w:t>выбрать инструмент «Слои» и сделать активным слой «Зона с особыми условиями использования территорий». На карте синим цветом отобразятся зоны с особыми условиями использования территорий, внесенные в ЕГРН, в том числе и охранные зоны геодезических пунктов.</w:t>
      </w:r>
    </w:p>
    <w:p w14:paraId="6B617024" w14:textId="77777777" w:rsidR="00D4602C" w:rsidRDefault="00F42B25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732">
        <w:rPr>
          <w:rFonts w:ascii="Times New Roman" w:hAnsi="Times New Roman" w:cs="Times New Roman"/>
          <w:i/>
          <w:sz w:val="26"/>
          <w:szCs w:val="26"/>
        </w:rPr>
        <w:t>«О наличии или отсутствии охранной зоны геодезического пункта можно также узнать</w:t>
      </w:r>
      <w:r w:rsidR="00B324AE" w:rsidRPr="005E7732">
        <w:rPr>
          <w:rFonts w:ascii="Times New Roman" w:hAnsi="Times New Roman" w:cs="Times New Roman"/>
          <w:i/>
          <w:sz w:val="26"/>
          <w:szCs w:val="26"/>
        </w:rPr>
        <w:t>,</w:t>
      </w:r>
      <w:r w:rsidRPr="005E7732">
        <w:rPr>
          <w:rFonts w:ascii="Times New Roman" w:hAnsi="Times New Roman" w:cs="Times New Roman"/>
          <w:i/>
          <w:sz w:val="26"/>
          <w:szCs w:val="26"/>
        </w:rPr>
        <w:t xml:space="preserve"> запросив выписку из ЕГРН</w:t>
      </w:r>
      <w:r w:rsidR="00B324AE" w:rsidRPr="005E7732">
        <w:rPr>
          <w:rFonts w:ascii="Times New Roman" w:hAnsi="Times New Roman" w:cs="Times New Roman"/>
          <w:i/>
          <w:sz w:val="26"/>
          <w:szCs w:val="26"/>
        </w:rPr>
        <w:t xml:space="preserve"> об объекте недвижимости</w:t>
      </w:r>
      <w:r w:rsidRPr="005E7732">
        <w:rPr>
          <w:rFonts w:ascii="Times New Roman" w:hAnsi="Times New Roman" w:cs="Times New Roman"/>
          <w:i/>
          <w:sz w:val="26"/>
          <w:szCs w:val="26"/>
        </w:rPr>
        <w:t>. Для этого можно подать запрос на официальном сайте Росреестра или на портале государственных услуг</w:t>
      </w:r>
      <w:r w:rsidR="00B324AE" w:rsidRPr="005E7732">
        <w:rPr>
          <w:rFonts w:ascii="Times New Roman" w:hAnsi="Times New Roman" w:cs="Times New Roman"/>
          <w:i/>
          <w:sz w:val="26"/>
          <w:szCs w:val="26"/>
        </w:rPr>
        <w:t>, либо обратиться в МФЦ</w:t>
      </w:r>
      <w:r w:rsidRPr="005E7732">
        <w:rPr>
          <w:rFonts w:ascii="Times New Roman" w:hAnsi="Times New Roman" w:cs="Times New Roman"/>
          <w:i/>
          <w:sz w:val="26"/>
          <w:szCs w:val="26"/>
        </w:rPr>
        <w:t>. Информация об охранной зоне геодезического пункта отобразится в разделе «</w:t>
      </w:r>
      <w:r w:rsidR="00B324AE" w:rsidRPr="005E7732">
        <w:rPr>
          <w:rFonts w:ascii="Times New Roman" w:hAnsi="Times New Roman" w:cs="Times New Roman"/>
          <w:i/>
          <w:sz w:val="26"/>
          <w:szCs w:val="26"/>
        </w:rPr>
        <w:t>Сведения о характеристиках объекта недвижимости</w:t>
      </w:r>
      <w:r w:rsidRPr="005E7732">
        <w:rPr>
          <w:rFonts w:ascii="Times New Roman" w:hAnsi="Times New Roman" w:cs="Times New Roman"/>
          <w:i/>
          <w:sz w:val="26"/>
          <w:szCs w:val="26"/>
        </w:rPr>
        <w:t xml:space="preserve">», - </w:t>
      </w:r>
      <w:r w:rsidRPr="005E7732">
        <w:rPr>
          <w:rFonts w:ascii="Times New Roman" w:hAnsi="Times New Roman" w:cs="Times New Roman"/>
          <w:sz w:val="26"/>
          <w:szCs w:val="26"/>
        </w:rPr>
        <w:t xml:space="preserve">сообщает заместитель директора филиала </w:t>
      </w:r>
      <w:r>
        <w:rPr>
          <w:rFonts w:ascii="Times New Roman" w:hAnsi="Times New Roman" w:cs="Times New Roman"/>
          <w:sz w:val="26"/>
          <w:szCs w:val="26"/>
        </w:rPr>
        <w:t>публично-правовой компании «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Роскадастр</w:t>
      </w:r>
      <w:proofErr w:type="spellEnd"/>
      <w:r>
        <w:rPr>
          <w:rFonts w:ascii="Times New Roman" w:hAnsi="Times New Roman" w:cs="Times New Roman"/>
          <w:sz w:val="26"/>
          <w:szCs w:val="26"/>
        </w:rPr>
        <w:t>» по Уральскому федеральному округу </w:t>
      </w:r>
      <w:r>
        <w:rPr>
          <w:rFonts w:ascii="Times New Roman" w:hAnsi="Times New Roman" w:cs="Times New Roman"/>
          <w:b/>
          <w:sz w:val="26"/>
          <w:szCs w:val="26"/>
        </w:rPr>
        <w:t>Юрий Белоусов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417F8D0" w14:textId="77777777" w:rsidR="00D4602C" w:rsidRDefault="00D4602C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76B0EE0B" w14:textId="13D598ED" w:rsidR="00D4602C" w:rsidRDefault="00F42B2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#РосреестрРазъясняет #НСПД</w:t>
      </w:r>
      <w:r w:rsidR="00D336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#ГГС России</w:t>
      </w:r>
      <w:r w:rsidR="00D336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#УслугиРосреестра</w:t>
      </w:r>
    </w:p>
    <w:p w14:paraId="7CA91BD2" w14:textId="77777777" w:rsidR="00D4602C" w:rsidRDefault="00F42B25">
      <w:pPr>
        <w:ind w:firstLine="708"/>
        <w:jc w:val="both"/>
      </w:pPr>
      <w:r>
        <w:rPr>
          <w:rFonts w:ascii="Segoe UI" w:eastAsia="Times New Roman" w:hAnsi="Segoe UI" w:cs="Segoe UI"/>
          <w:b/>
          <w:sz w:val="18"/>
          <w:szCs w:val="18"/>
          <w:lang w:eastAsia="ru-RU"/>
        </w:rPr>
        <w:t xml:space="preserve">Контакты для СМИ: </w:t>
      </w:r>
      <w:r>
        <w:rPr>
          <w:rFonts w:ascii="Segoe UI" w:eastAsia="Times New Roman" w:hAnsi="Segoe UI" w:cs="Segoe UI"/>
          <w:sz w:val="18"/>
          <w:szCs w:val="18"/>
          <w:lang w:eastAsia="ru-RU"/>
        </w:rPr>
        <w:t>Пресс-служба Управления Росреестра по Свердловской области</w:t>
      </w:r>
    </w:p>
    <w:p w14:paraId="7E9D42FE" w14:textId="77777777" w:rsidR="00D4602C" w:rsidRDefault="00F42B25">
      <w:pPr>
        <w:pStyle w:val="Standarduser"/>
        <w:spacing w:after="0" w:line="240" w:lineRule="auto"/>
        <w:jc w:val="both"/>
      </w:pPr>
      <w:r>
        <w:rPr>
          <w:rFonts w:ascii="Segoe UI" w:eastAsia="Times New Roman" w:hAnsi="Segoe UI" w:cs="Segoe UI"/>
          <w:sz w:val="18"/>
          <w:szCs w:val="18"/>
          <w:lang w:eastAsia="ru-RU"/>
        </w:rPr>
        <w:t>+7 343</w:t>
      </w:r>
      <w:r>
        <w:rPr>
          <w:rFonts w:ascii="Segoe UI" w:eastAsia="Times New Roman" w:hAnsi="Segoe UI" w:cs="Segoe UI"/>
          <w:sz w:val="18"/>
          <w:szCs w:val="18"/>
          <w:lang w:val="en-US" w:eastAsia="ru-RU"/>
        </w:rPr>
        <w:t> </w:t>
      </w:r>
      <w:r>
        <w:rPr>
          <w:rFonts w:ascii="Segoe UI" w:eastAsia="Times New Roman" w:hAnsi="Segoe UI" w:cs="Segoe UI"/>
          <w:sz w:val="18"/>
          <w:szCs w:val="18"/>
          <w:lang w:eastAsia="ru-RU"/>
        </w:rPr>
        <w:t xml:space="preserve">375 40 81  </w:t>
      </w:r>
    </w:p>
    <w:p w14:paraId="72200647" w14:textId="77777777" w:rsidR="00D4602C" w:rsidRDefault="00F42B25">
      <w:pPr>
        <w:pStyle w:val="Standarduser"/>
        <w:spacing w:after="0" w:line="240" w:lineRule="auto"/>
        <w:jc w:val="both"/>
      </w:pPr>
      <w:hyperlink r:id="rId8" w:tooltip="mailto::press66_rosreestr@mail.ru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 w:eastAsia="ru-RU"/>
          </w:rPr>
          <w:t>press</w:t>
        </w:r>
      </w:hyperlink>
      <w:hyperlink r:id="rId9" w:tooltip="mailto::press66_rosreestr@mail.ru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66_</w:t>
        </w:r>
      </w:hyperlink>
      <w:hyperlink r:id="rId10" w:tooltip="mailto::press66_rosreestr@mail.ru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 w:eastAsia="ru-RU"/>
          </w:rPr>
          <w:t>rosreestr</w:t>
        </w:r>
      </w:hyperlink>
      <w:hyperlink r:id="rId11" w:tooltip="mailto::press66_rosreestr@mail.ru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@</w:t>
        </w:r>
      </w:hyperlink>
      <w:hyperlink r:id="rId12" w:tooltip="mailto::press66_rosreestr@mail.ru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 w:eastAsia="ru-RU"/>
          </w:rPr>
          <w:t>mail</w:t>
        </w:r>
      </w:hyperlink>
      <w:hyperlink r:id="rId13" w:tooltip="mailto::press66_rosreestr@mail.ru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.</w:t>
        </w:r>
      </w:hyperlink>
      <w:hyperlink r:id="rId14" w:tooltip="mailto::press66_rosreestr@mail.ru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 w:eastAsia="ru-RU"/>
          </w:rPr>
          <w:t>ru</w:t>
        </w:r>
      </w:hyperlink>
    </w:p>
    <w:p w14:paraId="519DC34F" w14:textId="77777777" w:rsidR="00D4602C" w:rsidRDefault="00F42B25">
      <w:pPr>
        <w:pStyle w:val="Standarduser"/>
        <w:spacing w:after="0" w:line="240" w:lineRule="auto"/>
        <w:jc w:val="both"/>
      </w:pPr>
      <w:hyperlink r:id="rId15" w:tooltip="http://www.rosreestr.gov.ru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 w:eastAsia="ru-RU"/>
          </w:rPr>
          <w:t>www</w:t>
        </w:r>
      </w:hyperlink>
      <w:hyperlink r:id="rId16" w:tooltip="http://www.rosreestr.gov.ru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.</w:t>
        </w:r>
      </w:hyperlink>
      <w:hyperlink r:id="rId17" w:tooltip="http://www.rosreestr.gov.ru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 w:eastAsia="ru-RU"/>
          </w:rPr>
          <w:t>rosreestr</w:t>
        </w:r>
        <w:proofErr w:type="spellEnd"/>
      </w:hyperlink>
      <w:hyperlink r:id="rId18" w:tooltip="http://www.rosreestr.gov.ru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.</w:t>
        </w:r>
      </w:hyperlink>
      <w:hyperlink r:id="rId19" w:tooltip="http://www.rosreestr.gov.ru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 w:eastAsia="ru-RU"/>
          </w:rPr>
          <w:t>gov</w:t>
        </w:r>
      </w:hyperlink>
      <w:hyperlink r:id="rId20" w:tooltip="http://www.rosreestr.gov.ru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.</w:t>
        </w:r>
      </w:hyperlink>
      <w:hyperlink r:id="rId21" w:tooltip="http://www.rosreestr.gov.ru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 w:eastAsia="ru-RU"/>
          </w:rPr>
          <w:t>ru</w:t>
        </w:r>
        <w:proofErr w:type="spellEnd"/>
      </w:hyperlink>
    </w:p>
    <w:p w14:paraId="2C5A8EBC" w14:textId="77777777" w:rsidR="00D4602C" w:rsidRDefault="00F42B25">
      <w:pPr>
        <w:pStyle w:val="Standarduser"/>
        <w:spacing w:after="0" w:line="240" w:lineRule="auto"/>
        <w:jc w:val="both"/>
      </w:pPr>
      <w:r>
        <w:rPr>
          <w:rFonts w:ascii="Segoe UI" w:eastAsia="Times New Roman" w:hAnsi="Segoe UI" w:cs="Segoe UI"/>
          <w:sz w:val="18"/>
          <w:szCs w:val="18"/>
          <w:lang w:eastAsia="ru-RU"/>
        </w:rPr>
        <w:t>620062, г. Екатеринбург, ул. Генеральская, 6 а.</w:t>
      </w:r>
    </w:p>
    <w:sectPr w:rsidR="00D4602C" w:rsidSect="007D119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77636" w14:textId="77777777" w:rsidR="00A00FC9" w:rsidRDefault="00A00FC9">
      <w:pPr>
        <w:spacing w:after="0" w:line="240" w:lineRule="auto"/>
      </w:pPr>
      <w:r>
        <w:separator/>
      </w:r>
    </w:p>
  </w:endnote>
  <w:endnote w:type="continuationSeparator" w:id="0">
    <w:p w14:paraId="6F70BDCD" w14:textId="77777777" w:rsidR="00A00FC9" w:rsidRDefault="00A00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34649" w14:textId="77777777" w:rsidR="00A00FC9" w:rsidRDefault="00A00FC9">
      <w:pPr>
        <w:spacing w:after="0" w:line="240" w:lineRule="auto"/>
      </w:pPr>
      <w:r>
        <w:separator/>
      </w:r>
    </w:p>
  </w:footnote>
  <w:footnote w:type="continuationSeparator" w:id="0">
    <w:p w14:paraId="2D267294" w14:textId="77777777" w:rsidR="00A00FC9" w:rsidRDefault="00A00F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602C"/>
    <w:rsid w:val="004F32B7"/>
    <w:rsid w:val="005E7732"/>
    <w:rsid w:val="00665460"/>
    <w:rsid w:val="007B2744"/>
    <w:rsid w:val="007D1195"/>
    <w:rsid w:val="00895EFB"/>
    <w:rsid w:val="009D6226"/>
    <w:rsid w:val="00A00FC9"/>
    <w:rsid w:val="00A431CF"/>
    <w:rsid w:val="00B324AE"/>
    <w:rsid w:val="00C95642"/>
    <w:rsid w:val="00D211E9"/>
    <w:rsid w:val="00D336E7"/>
    <w:rsid w:val="00D4602C"/>
    <w:rsid w:val="00E33544"/>
    <w:rsid w:val="00F42B25"/>
    <w:rsid w:val="00F70A0E"/>
    <w:rsid w:val="00F75753"/>
    <w:rsid w:val="00F9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B88B"/>
  <w15:docId w15:val="{7747272B-5D97-4694-A067-874E8FCF3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195"/>
  </w:style>
  <w:style w:type="paragraph" w:styleId="1">
    <w:name w:val="heading 1"/>
    <w:basedOn w:val="a"/>
    <w:next w:val="a"/>
    <w:link w:val="10"/>
    <w:uiPriority w:val="9"/>
    <w:qFormat/>
    <w:rsid w:val="007D119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D119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D119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D119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D119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D119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7D119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7D119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D119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119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7D1195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7D119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7D119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7D119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7D119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D119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7D119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7D119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D1195"/>
    <w:pPr>
      <w:ind w:left="720"/>
      <w:contextualSpacing/>
    </w:pPr>
  </w:style>
  <w:style w:type="paragraph" w:styleId="a4">
    <w:name w:val="No Spacing"/>
    <w:uiPriority w:val="1"/>
    <w:qFormat/>
    <w:rsid w:val="007D1195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D1195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7D119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D1195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D119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D119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D119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D119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D1195"/>
    <w:rPr>
      <w:i/>
    </w:rPr>
  </w:style>
  <w:style w:type="paragraph" w:styleId="ab">
    <w:name w:val="header"/>
    <w:basedOn w:val="a"/>
    <w:link w:val="ac"/>
    <w:uiPriority w:val="99"/>
    <w:unhideWhenUsed/>
    <w:rsid w:val="007D119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D1195"/>
  </w:style>
  <w:style w:type="paragraph" w:styleId="ad">
    <w:name w:val="footer"/>
    <w:basedOn w:val="a"/>
    <w:link w:val="ae"/>
    <w:uiPriority w:val="99"/>
    <w:unhideWhenUsed/>
    <w:rsid w:val="007D119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7D1195"/>
  </w:style>
  <w:style w:type="paragraph" w:styleId="af">
    <w:name w:val="caption"/>
    <w:basedOn w:val="a"/>
    <w:next w:val="a"/>
    <w:uiPriority w:val="35"/>
    <w:semiHidden/>
    <w:unhideWhenUsed/>
    <w:qFormat/>
    <w:rsid w:val="007D1195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7D1195"/>
  </w:style>
  <w:style w:type="table" w:styleId="af0">
    <w:name w:val="Table Grid"/>
    <w:basedOn w:val="a1"/>
    <w:uiPriority w:val="59"/>
    <w:rsid w:val="007D119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7D119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7D119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7D119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D11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D11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D11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D11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D11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D11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D11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D11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D11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D11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D11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D11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D11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D11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D1195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rsid w:val="007D1195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7D1195"/>
    <w:rPr>
      <w:sz w:val="18"/>
    </w:rPr>
  </w:style>
  <w:style w:type="character" w:styleId="af3">
    <w:name w:val="footnote reference"/>
    <w:basedOn w:val="a0"/>
    <w:uiPriority w:val="99"/>
    <w:unhideWhenUsed/>
    <w:rsid w:val="007D1195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7D1195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7D1195"/>
    <w:rPr>
      <w:sz w:val="20"/>
    </w:rPr>
  </w:style>
  <w:style w:type="character" w:styleId="af6">
    <w:name w:val="endnote reference"/>
    <w:basedOn w:val="a0"/>
    <w:uiPriority w:val="99"/>
    <w:semiHidden/>
    <w:unhideWhenUsed/>
    <w:rsid w:val="007D119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D1195"/>
    <w:pPr>
      <w:spacing w:after="57"/>
    </w:pPr>
  </w:style>
  <w:style w:type="paragraph" w:styleId="23">
    <w:name w:val="toc 2"/>
    <w:basedOn w:val="a"/>
    <w:next w:val="a"/>
    <w:uiPriority w:val="39"/>
    <w:unhideWhenUsed/>
    <w:rsid w:val="007D119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7D1195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7D1195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7D119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D119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D119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D119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D1195"/>
    <w:pPr>
      <w:spacing w:after="57"/>
      <w:ind w:left="2268"/>
    </w:pPr>
  </w:style>
  <w:style w:type="paragraph" w:styleId="af7">
    <w:name w:val="TOC Heading"/>
    <w:uiPriority w:val="39"/>
    <w:unhideWhenUsed/>
    <w:rsid w:val="007D1195"/>
  </w:style>
  <w:style w:type="paragraph" w:styleId="af8">
    <w:name w:val="table of figures"/>
    <w:basedOn w:val="a"/>
    <w:next w:val="a"/>
    <w:uiPriority w:val="99"/>
    <w:unhideWhenUsed/>
    <w:rsid w:val="007D1195"/>
    <w:pPr>
      <w:spacing w:after="0"/>
    </w:pPr>
  </w:style>
  <w:style w:type="character" w:styleId="af9">
    <w:name w:val="Hyperlink"/>
    <w:basedOn w:val="a0"/>
    <w:uiPriority w:val="99"/>
    <w:unhideWhenUsed/>
    <w:rsid w:val="007D1195"/>
    <w:rPr>
      <w:color w:val="0000FF" w:themeColor="hyperlink"/>
      <w:u w:val="single"/>
    </w:rPr>
  </w:style>
  <w:style w:type="paragraph" w:customStyle="1" w:styleId="Standarduser">
    <w:name w:val="Standard (user)"/>
    <w:rsid w:val="007D1195"/>
    <w:pPr>
      <w:spacing w:after="160" w:line="259" w:lineRule="auto"/>
    </w:pPr>
    <w:rPr>
      <w:rFonts w:ascii="Calibri" w:eastAsia="Calibri" w:hAnsi="Calibri" w:cs="F"/>
    </w:rPr>
  </w:style>
  <w:style w:type="paragraph" w:styleId="afa">
    <w:name w:val="Normal (Web)"/>
    <w:basedOn w:val="a"/>
    <w:uiPriority w:val="99"/>
    <w:semiHidden/>
    <w:unhideWhenUsed/>
    <w:rsid w:val="007D1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7D11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:press66_rosreestr@mail.ru" TargetMode="External"/><Relationship Id="rId13" Type="http://schemas.openxmlformats.org/officeDocument/2006/relationships/hyperlink" Target="mailto::press66_rosreestr@mail.ru" TargetMode="External"/><Relationship Id="rId18" Type="http://schemas.openxmlformats.org/officeDocument/2006/relationships/hyperlink" Target="http://www.rosreestr.gov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rosreestr.gov.ru" TargetMode="External"/><Relationship Id="rId7" Type="http://schemas.openxmlformats.org/officeDocument/2006/relationships/hyperlink" Target="https://nspd.gov.ru/" TargetMode="External"/><Relationship Id="rId12" Type="http://schemas.openxmlformats.org/officeDocument/2006/relationships/hyperlink" Target="mailto::press66_rosreestr@mail.ru" TargetMode="External"/><Relationship Id="rId17" Type="http://schemas.openxmlformats.org/officeDocument/2006/relationships/hyperlink" Target="http://www.rosreestr.gov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rosreestr.gov.ru" TargetMode="External"/><Relationship Id="rId20" Type="http://schemas.openxmlformats.org/officeDocument/2006/relationships/hyperlink" Target="http://www.rosreestr.gov.ru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:press66_rosreestr@mail.ru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rosreestr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:press66_rosreestr@mail.ru" TargetMode="External"/><Relationship Id="rId19" Type="http://schemas.openxmlformats.org/officeDocument/2006/relationships/hyperlink" Target="http://www.rosreestr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:press66_rosreestr@mail.ru" TargetMode="External"/><Relationship Id="rId14" Type="http://schemas.openxmlformats.org/officeDocument/2006/relationships/hyperlink" Target="mailto::press66_rosreestr@mai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Погорельская Анна Константиновна</cp:lastModifiedBy>
  <cp:revision>5</cp:revision>
  <dcterms:created xsi:type="dcterms:W3CDTF">2025-10-31T10:30:00Z</dcterms:created>
  <dcterms:modified xsi:type="dcterms:W3CDTF">2025-11-01T03:59:00Z</dcterms:modified>
</cp:coreProperties>
</file>